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1743075</wp:posOffset>
                </wp:positionH>
                <wp:positionV relativeFrom="paragraph">
                  <wp:posOffset>-563245</wp:posOffset>
                </wp:positionV>
                <wp:extent cx="5140325" cy="904875"/>
                <wp:effectExtent l="0" t="0" r="0" b="0"/>
                <wp:wrapNone/>
                <wp:docPr id="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03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4"/>
                                <w:lang w:val="ru-RU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4"/>
                                <w:lang w:val="ru-RU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Кому: ПРЕДСЕДАТЕЛЮ</w:t>
                            </w:r>
                          </w:p>
                          <w:p>
                            <w:pPr>
                              <w:pStyle w:val="5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4"/>
                                <w:lang w:val="ru-RU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4"/>
                                <w:lang w:val="ru-RU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ПРАВИТЕЛЬСТВА</w:t>
                            </w:r>
                          </w:p>
                          <w:p>
                            <w:pPr>
                              <w:pStyle w:val="5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4"/>
                                <w:lang w:val="ru-RU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4"/>
                                <w:lang w:val="ru-RU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РОССИЙСКОЙ ФЕДЕРАЦИИ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137.25pt;margin-top:-44.35pt;height:71.25pt;width:404.75pt;mso-position-horizontal-relative:margin;z-index:251659264;v-text-anchor:middle;mso-width-relative:page;mso-height-relative:page;" filled="f" stroked="f" coordsize="21600,21600" o:gfxdata="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jPcUjZAAAA&#10;CwEAAA8AAAAAAAAAAQAgAAAAIgAAAGRycy9kb3ducmV2LnhtbFBLAQIUABQAAAAIAIdO4kAcoVBJ&#10;VQIAALAEAAAOAAAAAAAAAAEAIAAAACgBAABkcnMvZTJvRG9jLnhtbFBLBQYAAAAABgAGAFkBAADv&#10;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4"/>
                          <w:lang w:val="ru-RU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4"/>
                          <w:lang w:val="ru-RU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Кому: ПРЕДСЕДАТЕЛЮ</w:t>
                      </w:r>
                    </w:p>
                    <w:p>
                      <w:pPr>
                        <w:pStyle w:val="5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4"/>
                          <w:lang w:val="ru-RU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4"/>
                          <w:lang w:val="ru-RU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ПРАВИТЕЛЬСТВА</w:t>
                      </w:r>
                    </w:p>
                    <w:p>
                      <w:pPr>
                        <w:pStyle w:val="5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4"/>
                          <w:lang w:val="ru-RU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4"/>
                          <w:lang w:val="ru-RU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РОССИЙСКОЙ ФЕДЕРАЦИИ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-934720</wp:posOffset>
                </wp:positionH>
                <wp:positionV relativeFrom="paragraph">
                  <wp:posOffset>128905</wp:posOffset>
                </wp:positionV>
                <wp:extent cx="1852295" cy="628650"/>
                <wp:effectExtent l="0" t="0" r="0" b="0"/>
                <wp:wrapNone/>
                <wp:docPr id="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spacing w:line="276" w:lineRule="auto"/>
                              <w:jc w:val="center"/>
                              <w:rPr>
                                <w:i/>
                                <w:color w:val="000000" w:themeColor="text1"/>
                                <w:sz w:val="24"/>
                                <w:lang w:val="ru-RU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24"/>
                                <w:lang w:val="ru-RU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Дата: 21 Мая 2021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-73.6pt;margin-top:10.15pt;height:49.5pt;width:145.85pt;mso-position-horizontal-relative:margin;z-index:251661312;v-text-anchor:middle;mso-width-relative:page;mso-height-relative:page;" filled="f" stroked="f" coordsize="21600,21600" o:gfxdata="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YhQmYdoA&#10;AAALAQAADwAAAAAAAAABACAAAAAiAAAAZHJzL2Rvd25yZXYueG1sUEsBAhQAFAAAAAgAh07iQPQE&#10;fMlWAgAAsAQAAA4AAAAAAAAAAQAgAAAAKQEAAGRycy9lMm9Eb2MueG1sUEsFBgAAAAAGAAYAWQEA&#10;APE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line="276" w:lineRule="auto"/>
                        <w:jc w:val="center"/>
                        <w:rPr>
                          <w:i/>
                          <w:color w:val="000000" w:themeColor="text1"/>
                          <w:sz w:val="24"/>
                          <w:lang w:val="ru-RU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i/>
                          <w:color w:val="000000" w:themeColor="text1"/>
                          <w:sz w:val="24"/>
                          <w:lang w:val="ru-RU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Дата: 21 Мая 2021 г.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>
      <w:pPr>
        <w:rPr>
          <w:lang w:val="ru-RU"/>
        </w:rPr>
      </w:pPr>
    </w:p>
    <w:p>
      <w:pPr>
        <w:jc w:val="center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6"/>
          <w:lang w:val="ru-RU"/>
        </w:rPr>
        <w:t>Обращение</w:t>
      </w:r>
    </w:p>
    <w:p>
      <w:pPr>
        <w:autoSpaceDE w:val="0"/>
        <w:autoSpaceDN w:val="0"/>
        <w:adjustRightInd w:val="0"/>
        <w:spacing w:after="0" w:line="259" w:lineRule="atLeast"/>
        <w:ind w:firstLine="720"/>
        <w:jc w:val="both"/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after="0" w:line="259" w:lineRule="atLeast"/>
        <w:ind w:firstLine="720"/>
        <w:jc w:val="both"/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В марте 2021 года в средствах массовой информации появились сведения того, что МТС запустила в Москве первую в России сеть 5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 Пилотный запуск состоялся в 14 локациях столицы, где владельцы поддерживающих сети пятого поколения устройств могут бесплатно воспользоваться безлимитным интернетом скоростью до 1,5 Гбит/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ек. </w:t>
      </w:r>
    </w:p>
    <w:p>
      <w:pPr>
        <w:autoSpaceDE w:val="0"/>
        <w:autoSpaceDN w:val="0"/>
        <w:adjustRightInd w:val="0"/>
        <w:spacing w:after="0" w:line="259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Сеть 5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доступна в следующих местах: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Никольский пассаж, Ветошный переулок;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Лубянская площадь, ул. Большая Лубянка, Центральный детский магазин;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Никольская, отель «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St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Regis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Москва Никольская»; Ул. Большая Дмитровка, Театральный проезд, ул. Кузнецкий Мост, ЦУМ, Петровский пассаж;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Москворецкая набережная, Большой Москворецкий мост, Парк Зарядье, Раушская набережная;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Новопушкинский сквер, Тверской бульвар, МХАТ;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ЦПКиО им. М. Горького, парк искусств «Музеон», Крымский мост, Фрунзенская и Пречистенская набережные;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Пресненская и Краснопресненская набережные у ММДЦ «Москва-Сити», набережная Т. Шевченко и Кутузовский проспект у моста «Багратион»;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Университетская площадь у здания МГУ;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Смотровая площадка на Воробьевых горах, Троицкий храм, аттракционы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Skypark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;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Ходынский бульвар, парк «Ходынское поле»;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Развлекательный центр «Остров мечты»;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Главная аллея и каток ВДНХ;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Инновационный центр «Сколково» в районе ул. Малевича.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В МТС заявили, что со временем количество зон покрытия будет расти.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br w:type="textWrapping"/>
      </w:r>
    </w:p>
    <w:p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Вышки сотовой связи предыдущих поколений имели большой вред для человека и окружающей среды, включая животных. </w:t>
      </w:r>
    </w:p>
    <w:p>
      <w:pPr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Электромагнитные излучения приводят к головным болям, сердечно-сосудистым заболеваниям, бесплодию, импотенции , аномалии в процессе беременности, понижение иммунитета, частые стрессы, повышенная утомляемость, проблема со сном, обострение хронических заболеваний, повышается риск онкологических заболеваний, депресси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я.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2011 году Международное агентство ВОЗ по изучению рака заключило, что радиочастотное излучение в диапазоне от 30 кГц до 300 ГГц может оказывать канцерогенное воздействие на людей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Радиочастотное излучение является канцерогенным для человека и должно быть классифицировано как «Канцероген 1-ой группы» наряду с табаком и асбестом.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более 10 000 рецензированных научных публикаций говорится о вредоносном воздействии высокочастотного излучения на здоровье человека.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2015 году 215 учёных из 41 страны сообщили о своей озабоченности в Организацию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Объединённых Наций (ООН) и Всемирную Организацию Здравоохранения</w:t>
      </w:r>
    </w:p>
    <w:p>
      <w:pPr>
        <w:bidi w:val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Фрайбургский призыв, который подписали свыше 3 000 врачей общей практики, призывали остановить распространение беспроводных технологий и наложить мораторий на новые базовые станции.</w:t>
      </w:r>
    </w:p>
    <w:p>
      <w:pPr>
        <w:rPr>
          <w:rFonts w:ascii="Times New Roman" w:hAnsi="Times New Roman" w:eastAsia="Arial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связи с вышесказанным возникает вопрос, на основании чего в общественных местах массового скоплению людей и вблизи жилых помещений сданы участки под мачтовые сооружения сотовой связи? Соблюдены ли при этом </w:t>
      </w:r>
      <w:r>
        <w:rPr>
          <w:rFonts w:ascii="Times New Roman" w:hAnsi="Times New Roman" w:eastAsia="Arial" w:cs="Times New Roman"/>
          <w:color w:val="000000"/>
          <w:sz w:val="28"/>
          <w:szCs w:val="28"/>
          <w:shd w:val="clear" w:color="auto" w:fill="FFFFFF"/>
          <w:lang w:val="ru-RU"/>
        </w:rPr>
        <w:t xml:space="preserve">права граждан указанные в ст. 2, 3, 7, 15, 17, 18, 19, 20 п.1, 21, 23, 24, 41, 42 Конституции РФ?                                                         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auto"/>
          <w:lang w:val="ru-RU"/>
        </w:rPr>
        <w:t>Кто уполномочен принимать данные  решения?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  <w:shd w:val="clear" w:color="auto" w:fill="auto"/>
          <w:lang w:val="ru-RU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     Проводилось ли согласование с местными жителями, чьи дома находятся вблизи вышек? </w:t>
      </w:r>
    </w:p>
    <w:p>
      <w:pPr>
        <w:autoSpaceDE w:val="0"/>
        <w:autoSpaceDN w:val="0"/>
        <w:adjustRightInd w:val="0"/>
        <w:spacing w:line="240" w:lineRule="auto"/>
        <w:rPr>
          <w:rFonts w:hint="default" w:ascii="Times New Roman CYR" w:hAnsi="Times New Roman CYR"/>
          <w:b w:val="0"/>
          <w:bCs w:val="0"/>
          <w:sz w:val="28"/>
          <w:szCs w:val="28"/>
          <w:lang w:val="ru-RU"/>
        </w:rPr>
      </w:pPr>
      <w:r>
        <w:rPr>
          <w:rFonts w:hint="default" w:ascii="Times New Roman CYR" w:hAnsi="Times New Roman CYR"/>
          <w:b w:val="0"/>
          <w:bCs w:val="0"/>
          <w:sz w:val="28"/>
          <w:szCs w:val="28"/>
          <w:lang w:val="ru-RU"/>
        </w:rPr>
        <w:t>- каким научно-исследовательским либо xэкспертным организациям на территории Российской Федерации поручалось проведение научно-исследовательских работ по изучению безопасности использования в населенных пунктах источников излучения формата 5g  для жизни и здоровья людей, животных и состояния окружающей среды;</w:t>
      </w:r>
    </w:p>
    <w:p>
      <w:pPr>
        <w:autoSpaceDE w:val="0"/>
        <w:autoSpaceDN w:val="0"/>
        <w:adjustRightInd w:val="0"/>
        <w:spacing w:line="240" w:lineRule="auto"/>
        <w:rPr>
          <w:rFonts w:hint="default" w:ascii="Times New Roman CYR" w:hAnsi="Times New Roman CYR"/>
          <w:b w:val="0"/>
          <w:bCs w:val="0"/>
          <w:sz w:val="28"/>
          <w:szCs w:val="28"/>
          <w:lang w:val="ru-RU"/>
        </w:rPr>
      </w:pPr>
      <w:r>
        <w:rPr>
          <w:rFonts w:hint="default" w:ascii="Times New Roman CYR" w:hAnsi="Times New Roman CYR"/>
          <w:b w:val="0"/>
          <w:bCs w:val="0"/>
          <w:sz w:val="28"/>
          <w:szCs w:val="28"/>
          <w:lang w:val="ru-RU"/>
        </w:rPr>
        <w:t>- проводились ли фактически на территории Российской Федерации научные исследования по указанным вопросам, в случае положительного ответа - просим указать источник (адрес в сети "Интернет") публичного размещения их результатов (в т.ч. полных заключений экспертиз безопасности), либо приложить электронные копии соответствующих документов к ответу на настоящее обращение;</w:t>
      </w:r>
    </w:p>
    <w:p>
      <w:pPr>
        <w:autoSpaceDE w:val="0"/>
        <w:autoSpaceDN w:val="0"/>
        <w:adjustRightInd w:val="0"/>
        <w:spacing w:line="240" w:lineRule="auto"/>
        <w:rPr>
          <w:rFonts w:ascii="Times New Roman" w:hAnsi="Times New Roman" w:eastAsia="Arial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 CYR" w:hAnsi="Times New Roman CYR"/>
          <w:b w:val="0"/>
          <w:bCs w:val="0"/>
          <w:sz w:val="28"/>
          <w:szCs w:val="28"/>
          <w:lang w:val="ru-RU"/>
        </w:rPr>
        <w:t>- в случае, если отечественные исследования на предмет безопасности использования в населенных пунктах источников излучентя 5g отсутствуют, просим сообщить, на какие исследования опиралось Правительство Российской Федерации, принимая решения о возможности развертывания на территории Российской Федерации сетей сотовой связи поколения 5g.</w:t>
      </w:r>
    </w:p>
    <w:p>
      <w:pPr>
        <w:rPr>
          <w:rFonts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  <w:t>-</w:t>
      </w:r>
      <w:r>
        <w:rPr>
          <w:rFonts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  <w:t>Соблюдены ли международные соглашения?</w:t>
      </w:r>
    </w:p>
    <w:p>
      <w:pPr>
        <w:rPr>
          <w:rFonts w:hint="default"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  <w:t>-</w:t>
      </w:r>
      <w:r>
        <w:rPr>
          <w:rFonts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  <w:t>Конвенция о правах ребёнка ООН</w:t>
      </w:r>
      <w:r>
        <w:rPr>
          <w:rFonts w:hint="default"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  <w:t>?</w:t>
      </w:r>
    </w:p>
    <w:p>
      <w:pPr>
        <w:rPr>
          <w:rFonts w:hint="default"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  <w:t>-</w:t>
      </w:r>
      <w:r>
        <w:rPr>
          <w:rFonts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  <w:t>Нюрнбергский кодекс (1949)</w:t>
      </w:r>
      <w:r>
        <w:rPr>
          <w:rFonts w:hint="default"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  <w:t>?</w:t>
      </w:r>
    </w:p>
    <w:p>
      <w:pPr>
        <w:rPr>
          <w:rFonts w:hint="default"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  <w:t>-</w:t>
      </w:r>
      <w:r>
        <w:rPr>
          <w:rFonts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  <w:t>Резолюция 1815 (Совет Европы, 2011)</w:t>
      </w:r>
      <w:r>
        <w:rPr>
          <w:rFonts w:hint="default"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  <w:t>?</w:t>
      </w:r>
    </w:p>
    <w:p>
      <w:pPr>
        <w:rPr>
          <w:rFonts w:hint="default"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  <w:t>-</w:t>
      </w:r>
      <w:r>
        <w:rPr>
          <w:rFonts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  <w:t>Декларация Конференции ООН по окружающей среде и развитию (1972)</w:t>
      </w:r>
      <w:r>
        <w:rPr>
          <w:rFonts w:hint="default"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  <w:t>?</w:t>
      </w:r>
    </w:p>
    <w:p>
      <w:pPr>
        <w:rPr>
          <w:rFonts w:hint="default"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  <w:t>-</w:t>
      </w:r>
      <w:r>
        <w:rPr>
          <w:rFonts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  <w:t>Всемирная Хартия Природы (1982)</w:t>
      </w:r>
      <w:r>
        <w:rPr>
          <w:rFonts w:hint="default"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  <w:t>?</w:t>
      </w:r>
    </w:p>
    <w:p>
      <w:pPr>
        <w:rPr>
          <w:rFonts w:hint="default"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  <w:t>-</w:t>
      </w:r>
      <w:r>
        <w:rPr>
          <w:rFonts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  <w:t xml:space="preserve">Всемирный саммит ООН по Устойчивому развитию </w:t>
      </w:r>
      <w:r>
        <w:rPr>
          <w:rFonts w:ascii="Times New Roman CYR" w:hAnsi="Times New Roman CYR" w:cs="Times New Roman CYR"/>
          <w:b w:val="0"/>
          <w:bCs w:val="0"/>
          <w:sz w:val="28"/>
          <w:szCs w:val="28"/>
          <w:highlight w:val="none"/>
        </w:rPr>
        <w:t>(2002)</w:t>
      </w:r>
      <w:r>
        <w:rPr>
          <w:rFonts w:hint="default"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  <w:t>?</w:t>
      </w:r>
    </w:p>
    <w:p>
      <w:pPr>
        <w:rPr>
          <w:rFonts w:hint="default"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  <w:t>-</w:t>
      </w:r>
      <w:r>
        <w:rPr>
          <w:rFonts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  <w:t>Просим дать ответ на  вышеизложенные вопросы</w:t>
      </w:r>
      <w:r>
        <w:rPr>
          <w:rFonts w:hint="default"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  <w:t>?</w:t>
      </w:r>
    </w:p>
    <w:p>
      <w:pPr>
        <w:autoSpaceDE w:val="0"/>
        <w:autoSpaceDN w:val="0"/>
        <w:adjustRightInd w:val="0"/>
        <w:spacing w:line="240" w:lineRule="auto"/>
        <w:rPr>
          <w:rFonts w:hint="default"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  <w:t>-</w:t>
      </w:r>
      <w:r>
        <w:rPr>
          <w:rFonts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  <w:t>Глобальная стратегия охраны здоровья женщин, детей и подростков (2016-2030)</w:t>
      </w:r>
      <w:r>
        <w:rPr>
          <w:rFonts w:hint="default"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  <w:t>?</w:t>
      </w:r>
    </w:p>
    <w:p>
      <w:pPr>
        <w:rPr>
          <w:rFonts w:hint="default"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</w:pPr>
      <w:r>
        <w:rPr>
          <w:rFonts w:hint="default"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  <w:t>-</w:t>
      </w:r>
      <w:r>
        <w:rPr>
          <w:rFonts w:ascii="Times New Roman CYR" w:hAnsi="Times New Roman CYR" w:cs="Times New Roman CYR"/>
          <w:b w:val="0"/>
          <w:bCs w:val="0"/>
          <w:sz w:val="28"/>
          <w:szCs w:val="28"/>
          <w:highlight w:val="none"/>
        </w:rPr>
        <w:t>ООН</w:t>
      </w:r>
      <w:r>
        <w:rPr>
          <w:rFonts w:hint="default" w:ascii="Times New Roman CYR" w:hAnsi="Times New Roman CYR" w:cs="Times New Roman CYR"/>
          <w:b w:val="0"/>
          <w:bCs w:val="0"/>
          <w:sz w:val="28"/>
          <w:szCs w:val="28"/>
          <w:highlight w:val="none"/>
          <w:lang w:val="ru-RU"/>
        </w:rPr>
        <w:t>?</w:t>
      </w:r>
    </w:p>
    <w:p>
      <w:pP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textWrapping"/>
      </w:r>
    </w:p>
    <w:p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научно-исследовательских работ, докладов, статей, доказывающих негативное влияние электромагнитных излучений, в том числе и от вышек сотовой связи, на здоровье человека:</w:t>
      </w:r>
    </w:p>
    <w:p>
      <w:pPr>
        <w:numPr>
          <w:ilvl w:val="0"/>
          <w:numId w:val="1"/>
        </w:numPr>
        <w:spacing w:before="100" w:beforeAutospacing="1" w:after="100" w:afterAutospacing="1" w:line="288" w:lineRule="atLeast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shd w:val="clear" w:color="auto" w:fill="FFFFFF"/>
          <w:lang w:val="ru-RU"/>
        </w:rPr>
        <w:t xml:space="preserve">Доклад </w:t>
      </w:r>
      <w:r>
        <w:rPr>
          <w:rFonts w:ascii="Times New Roman" w:hAnsi="Times New Roman" w:eastAsia="Arial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eastAsia="Arial" w:cs="Times New Roman"/>
          <w:color w:val="000000"/>
          <w:sz w:val="28"/>
          <w:szCs w:val="28"/>
          <w:shd w:val="clear" w:color="auto" w:fill="FFFFFF"/>
          <w:lang w:val="ru-RU"/>
        </w:rPr>
        <w:t>Совету Федерации «О совершенствовании законодательства Российской Федерации в области электромагнитной безопасности населения и окружающей среды»:</w:t>
      </w:r>
    </w:p>
    <w:p>
      <w:pPr>
        <w:rPr>
          <w:sz w:val="28"/>
          <w:szCs w:val="28"/>
          <w:lang w:val="ru-RU"/>
        </w:rPr>
      </w:pPr>
      <w:r>
        <w:fldChar w:fldCharType="begin"/>
      </w:r>
      <w:r>
        <w:instrText xml:space="preserve"> HYPERLINK "http://ufrolov.blog/wp-content/uploads/2018/02/%D0%94%D0%9E%D0%9A%D0%9B%D0%90%D0%94-%D0%A1%D0%9E%D0%92%D0%95%D0%A2%D0%A3-%D0%A4%D0%95%D0%94%D0%95%D0%A0%D0%90%D0%A6%D0%98%D0%98.pdf" \t "https://yandex.ru/turbo/rusdozor.ru/s/2019/12/14/zayavleniya-protiv-vyshek-sotovoj-svyazi-i-5-g/_blank" </w:instrText>
      </w:r>
      <w:r>
        <w:fldChar w:fldCharType="separate"/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http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://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ufrolov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.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blog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/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wp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-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content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/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uploads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/2018/02/%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D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0%94%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D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0%9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E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%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D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0%9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A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%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D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0%9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B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%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D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0%90%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D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0%94-%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D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0%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A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1%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D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0%9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E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%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D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0%92%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D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0%95%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D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0%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A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2%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D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0%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A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3-%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D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0%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A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4%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D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0%95%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D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0%94%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D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0%95%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D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0%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A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0%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D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0%90%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D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0%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A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6%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D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0%98%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D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0%98.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pdf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fldChar w:fldCharType="end"/>
      </w:r>
    </w:p>
    <w:p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88" w:lineRule="atLeast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shd w:val="clear" w:color="auto" w:fill="FFFFFF"/>
          <w:lang w:val="ru-RU"/>
        </w:rPr>
        <w:t>Низкочастотные электрические и магнитные поля в условиях проживания населения:</w:t>
      </w:r>
    </w:p>
    <w:p>
      <w:pPr>
        <w:rPr>
          <w:sz w:val="28"/>
          <w:szCs w:val="28"/>
          <w:lang w:val="ru-RU"/>
        </w:rPr>
      </w:pPr>
      <w:r>
        <w:fldChar w:fldCharType="begin"/>
      </w:r>
      <w:r>
        <w:instrText xml:space="preserve"> HYPERLINK "https://cyberleninka.ru/article/n/nizkochastotnye-elektricheskie-i-magnitnye-polya-v-usloviyah-prozhivaniya-naseleniya/viewer" \t "https://yandex.ru/turbo/rusdozor.ru/s/2019/12/14/zayavleniya-protiv-vyshek-sotovoj-svyazi-i-5-g/_blank" </w:instrText>
      </w:r>
      <w:r>
        <w:fldChar w:fldCharType="separate"/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https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://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cyberleninka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.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ru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/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article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/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n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/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nizkochastotnye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-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elektricheskie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-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i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-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magnitnye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-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polya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-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v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-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usloviyah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-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prozhivaniya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-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naseleniya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/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viewer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fldChar w:fldCharType="end"/>
      </w:r>
    </w:p>
    <w:p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88" w:lineRule="atLeast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shd w:val="clear" w:color="auto" w:fill="FFFFFF"/>
          <w:lang w:val="ru-RU"/>
        </w:rPr>
        <w:t xml:space="preserve">Отчет об окончательных результатах опытов с крысами линии </w:t>
      </w:r>
      <w:r>
        <w:rPr>
          <w:rFonts w:ascii="Times New Roman" w:hAnsi="Times New Roman" w:eastAsia="Arial" w:cs="Times New Roman"/>
          <w:color w:val="000000"/>
          <w:sz w:val="28"/>
          <w:szCs w:val="28"/>
          <w:shd w:val="clear" w:color="auto" w:fill="FFFFFF"/>
        </w:rPr>
        <w:t>Sprague</w:t>
      </w:r>
      <w:r>
        <w:rPr>
          <w:rFonts w:ascii="Times New Roman" w:hAnsi="Times New Roman" w:eastAsia="Arial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ascii="Times New Roman" w:hAnsi="Times New Roman" w:eastAsia="Arial" w:cs="Times New Roman"/>
          <w:color w:val="000000"/>
          <w:sz w:val="28"/>
          <w:szCs w:val="28"/>
          <w:shd w:val="clear" w:color="auto" w:fill="FFFFFF"/>
        </w:rPr>
        <w:t>Dawley</w:t>
      </w:r>
      <w:r>
        <w:rPr>
          <w:rFonts w:ascii="Times New Roman" w:hAnsi="Times New Roman" w:eastAsia="Arial" w:cs="Times New Roman"/>
          <w:color w:val="000000"/>
          <w:sz w:val="28"/>
          <w:szCs w:val="28"/>
          <w:shd w:val="clear" w:color="auto" w:fill="FFFFFF"/>
          <w:lang w:val="ru-RU"/>
        </w:rPr>
        <w:t xml:space="preserve"> по возникновению у них опухолей головного мозга и сердца в результате того, что они подвергались воздействию электромагнитным излучением, исходящим с базовой станции сотовой связи </w:t>
      </w:r>
      <w:r>
        <w:rPr>
          <w:rFonts w:ascii="Times New Roman" w:hAnsi="Times New Roman" w:eastAsia="Arial" w:cs="Times New Roman"/>
          <w:color w:val="000000"/>
          <w:sz w:val="28"/>
          <w:szCs w:val="28"/>
          <w:shd w:val="clear" w:color="auto" w:fill="FFFFFF"/>
        </w:rPr>
        <w:t>GSM</w:t>
      </w:r>
      <w:r>
        <w:rPr>
          <w:rFonts w:ascii="Times New Roman" w:hAnsi="Times New Roman" w:eastAsia="Arial" w:cs="Times New Roman"/>
          <w:color w:val="000000"/>
          <w:sz w:val="28"/>
          <w:szCs w:val="28"/>
          <w:shd w:val="clear" w:color="auto" w:fill="FFFFFF"/>
          <w:lang w:val="ru-RU"/>
        </w:rPr>
        <w:t xml:space="preserve"> 1,8 ГГц с начала внутриутробного развития до момента наступления смерти: </w:t>
      </w:r>
      <w:r>
        <w:rPr>
          <w:rFonts w:ascii="Times New Roman" w:hAnsi="Times New Roman" w:eastAsia="Arial" w:cs="Times New Roman"/>
          <w:color w:val="000000"/>
          <w:sz w:val="28"/>
          <w:szCs w:val="28"/>
          <w:shd w:val="clear" w:color="auto" w:fill="FFFFFF"/>
        </w:rPr>
        <w:t>  </w:t>
      </w:r>
      <w:r>
        <w:fldChar w:fldCharType="begin"/>
      </w:r>
      <w:r>
        <w:instrText xml:space="preserve"> HYPERLINK "https://www.sciencedirect.com/science/article/abs/pii/S0013935118300367?via=ihub" \t "https://yandex.ru/turbo/rusdozor.ru/s/2019/12/14/zayavleniya-protiv-vyshek-sotovoj-svyazi-i-5-g/_blank" </w:instrText>
      </w:r>
      <w:r>
        <w:fldChar w:fldCharType="separate"/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https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://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www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.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sciencedirect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.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com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/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science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/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article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/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abs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/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pii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/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S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0013935118300367?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via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%3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Dihub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fldChar w:fldCharType="end"/>
      </w:r>
    </w:p>
    <w:p>
      <w:pPr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Электромагнитные поля и здоровье населения. Состояние электромагнитной безопасности: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fldChar w:fldCharType="begin"/>
      </w:r>
      <w:r>
        <w:instrText xml:space="preserve"> HYPERLINK "https://cyberleninka.ru/article/n/elektromagnitnye-polya-i-zdorovie-naseleniya-sostoyanie-elektromagnitnoy-bezopasnosti/viewer" \t "https://yandex.ru/turbo/rusdozor.ru/s/2019/12/14/zayavleniya-protiv-vyshek-sotovoj-svyazi-i-5-g/_blank" </w:instrText>
      </w:r>
      <w:r>
        <w:fldChar w:fldCharType="separate"/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https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://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cyberleninka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.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ru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/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article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/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n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/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elektromagnitnye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-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polya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-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i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-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zdorovie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-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naseleniya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-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sostoyanie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-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elektromagnitnoy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-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bezopasnosti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/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viewer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fldChar w:fldCharType="end"/>
      </w:r>
    </w:p>
    <w:p>
      <w:pPr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Статья «Вред сотовых вышек для здоровья человека. Сотовые вышки наносят вред здоровью»: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fldChar w:fldCharType="begin"/>
      </w:r>
      <w:r>
        <w:instrText xml:space="preserve"> HYPERLINK "https://crabo.ru/configuring-wi-fi/the-damage-of-mobile-towers-for-human-health-cellular-towers-are-harmful-to-health.html" \t "https://yandex.ru/turbo/rusdozor.ru/s/2019/12/14/zayavleniya-protiv-vyshek-sotovoj-svyazi-i-5-g/_blank" </w:instrText>
      </w:r>
      <w:r>
        <w:fldChar w:fldCharType="separate"/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https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://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crabo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.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ru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/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configuring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-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wi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-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fi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/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the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-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damage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-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of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-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mobile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-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towers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-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for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-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human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-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health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-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cellular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-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towers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-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are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-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harmful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-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to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-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health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  <w:lang w:val="ru-RU"/>
        </w:rPr>
        <w:t>.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t>html</w:t>
      </w:r>
      <w:r>
        <w:rPr>
          <w:rStyle w:val="4"/>
          <w:rFonts w:ascii="Times New Roman" w:hAnsi="Times New Roman" w:eastAsia="Arial" w:cs="Times New Roman"/>
          <w:sz w:val="28"/>
          <w:szCs w:val="28"/>
          <w:u w:val="none"/>
          <w:shd w:val="clear" w:color="auto" w:fill="FFFFFF"/>
        </w:rPr>
        <w:fldChar w:fldCharType="end"/>
      </w: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right="-185" w:firstLine="280" w:firstLineChars="1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right="-185"/>
        <w:jc w:val="both"/>
        <w:rPr>
          <w:rFonts w:ascii="Times New Roman" w:hAnsi="Times New Roman" w:eastAsia="SimSun" w:cs="Times New Roman"/>
          <w:color w:val="000000"/>
          <w:sz w:val="27"/>
          <w:szCs w:val="27"/>
          <w:lang w:val="ru-RU"/>
        </w:rPr>
      </w:pPr>
      <w:r>
        <w:rPr>
          <w:rFonts w:ascii="Times New Roman" w:hAnsi="Times New Roman" w:eastAsia="SimSun" w:cs="Times New Roman"/>
          <w:color w:val="000000"/>
          <w:sz w:val="27"/>
          <w:szCs w:val="27"/>
          <w:lang w:val="ru-RU"/>
        </w:rPr>
        <w:t>Председатель общественного движения «Зов Народа», помощник члена общественной палаты РФ:</w:t>
      </w:r>
    </w:p>
    <w:p>
      <w:pPr>
        <w:autoSpaceDE w:val="0"/>
        <w:autoSpaceDN w:val="0"/>
        <w:adjustRightInd w:val="0"/>
        <w:ind w:right="-185"/>
        <w:jc w:val="both"/>
        <w:rPr>
          <w:rFonts w:ascii="Times New Roman" w:hAnsi="Times New Roman" w:eastAsia="SimSun" w:cs="Times New Roman"/>
          <w:color w:val="000000"/>
          <w:sz w:val="27"/>
          <w:szCs w:val="27"/>
          <w:lang w:val="ru-RU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198120</wp:posOffset>
            </wp:positionH>
            <wp:positionV relativeFrom="paragraph">
              <wp:posOffset>60325</wp:posOffset>
            </wp:positionV>
            <wp:extent cx="1230630" cy="594995"/>
            <wp:effectExtent l="0" t="0" r="3810" b="14605"/>
            <wp:wrapNone/>
            <wp:docPr id="3" name="Рисунок 3" descr="C:\Users\Виталий\Documents\Scanned Documents\Подпись_Зайцев С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Виталий\Documents\Scanned Documents\Подпись_Зайцев С.А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812" cy="60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>
      <w:pPr>
        <w:spacing w:after="0"/>
        <w:jc w:val="both"/>
        <w:rPr>
          <w:rFonts w:ascii="Times New Roman" w:hAnsi="Times New Roman" w:cs="Times New Roman"/>
          <w:sz w:val="40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             Зайцев Сергей Андреевич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>
      <w:pPr>
        <w:rPr>
          <w:rFonts w:hint="default" w:ascii="Times New Roman" w:hAnsi="Times New Roman" w:cs="Times New Roman"/>
          <w:lang w:val="ru-RU"/>
        </w:rPr>
      </w:pPr>
    </w:p>
    <w:p/>
    <w:p/>
    <w:p/>
    <w:p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type Corsiva">
    <w:panose1 w:val="03010101010201010101"/>
    <w:charset w:val="CC"/>
    <w:family w:val="script"/>
    <w:pitch w:val="default"/>
    <w:sig w:usb0="00000287" w:usb1="00000000" w:usb2="00000000" w:usb3="00000000" w:csb0="2000009F" w:csb1="DFD7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A44DEF"/>
    <w:multiLevelType w:val="multilevel"/>
    <w:tmpl w:val="C7A44DE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2021-05-25T15:18:42Z</dcterms:created>
  <dc:creator>angel</dc:creator>
  <cp:lastModifiedBy>Timofey  Palaznik</cp:lastModifiedBy>
  <dcterms:modified xsi:type="dcterms:W3CDTF">2021-05-25T15:20:55Z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1049-11.2.0.10130</vt:lpwstr>
  </property>
</Properties>
</file>